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8A" w:rsidRPr="0000408A" w:rsidRDefault="0000408A" w:rsidP="0000408A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43"/>
          <w:szCs w:val="43"/>
          <w:lang w:eastAsia="hr-HR"/>
        </w:rPr>
      </w:pPr>
      <w:r w:rsidRPr="0000408A">
        <w:rPr>
          <w:rFonts w:ascii="Times New Roman" w:eastAsia="Times New Roman" w:hAnsi="Times New Roman" w:cs="Times New Roman"/>
          <w:b/>
          <w:bCs/>
          <w:caps/>
          <w:color w:val="231F20"/>
          <w:sz w:val="43"/>
          <w:szCs w:val="43"/>
          <w:lang w:eastAsia="hr-HR"/>
        </w:rPr>
        <w:t>MINISTARSTVO ZNANOSTI I OBRAZOVANJA</w:t>
      </w:r>
    </w:p>
    <w:p w:rsidR="0000408A" w:rsidRPr="0000408A" w:rsidRDefault="0000408A" w:rsidP="0000408A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</w:pPr>
      <w:r w:rsidRPr="0000408A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  <w:t>1019</w:t>
      </w:r>
    </w:p>
    <w:p w:rsidR="0000408A" w:rsidRPr="0000408A" w:rsidRDefault="0000408A" w:rsidP="0000408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040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116. stavka 3. Zakona o odgoju i obrazovanju u osnovnoj i srednjoj školi (»Narodne novine«, broj: 87/08, 86/09, 92/10, 105/10, 90/11, 16/12, 86/12, 94/13, 152/14, 7/17 i 68/18) ministrica znanosti i obrazovanja donosi</w:t>
      </w:r>
    </w:p>
    <w:p w:rsidR="0000408A" w:rsidRPr="0000408A" w:rsidRDefault="0000408A" w:rsidP="0000408A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</w:pPr>
      <w:r w:rsidRPr="0000408A"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  <w:t>PRAVILNIK</w:t>
      </w:r>
    </w:p>
    <w:p w:rsidR="0000408A" w:rsidRPr="0000408A" w:rsidRDefault="0000408A" w:rsidP="0000408A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</w:pPr>
      <w:r w:rsidRPr="0000408A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  <w:t>O NAGRAĐIVANJU UČITELJA, NASTAVNIKA, STRUČNIH SURADNIKA I RAVNATELJA U OSNOVNIM I SREDNJIM ŠKOLAMA TE UČENIČKIM DOMOVIMA</w:t>
      </w:r>
    </w:p>
    <w:p w:rsidR="0000408A" w:rsidRPr="0000408A" w:rsidRDefault="0000408A" w:rsidP="0000408A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040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1.</w:t>
      </w:r>
    </w:p>
    <w:p w:rsidR="0000408A" w:rsidRPr="0000408A" w:rsidRDefault="0000408A" w:rsidP="0000408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040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Ovim Pravilnikom utvrđuju se uvjeti i načini nagrađivanja učitelja, nastavnika (nastavnici, strukovni učitelji, suradnici u nastavi i odgajatelji), stručnih suradnika i ravnatelja (u daljnjem tekstu odgojno-obrazovnih radnika) u osnovnim i srednjim školama te učeničkim domovima.</w:t>
      </w:r>
    </w:p>
    <w:p w:rsidR="0000408A" w:rsidRPr="0000408A" w:rsidRDefault="0000408A" w:rsidP="0000408A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040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2.</w:t>
      </w:r>
    </w:p>
    <w:p w:rsidR="0000408A" w:rsidRPr="0000408A" w:rsidRDefault="0000408A" w:rsidP="0000408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040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Izrazi koji se koriste u ovome Pravilniku, a imaju rodno značenje, odnose se jednako na muški i ženski rod.</w:t>
      </w:r>
    </w:p>
    <w:p w:rsidR="0000408A" w:rsidRPr="0000408A" w:rsidRDefault="0000408A" w:rsidP="0000408A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00408A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Povjerenstvo za nagrađivanje</w:t>
      </w:r>
    </w:p>
    <w:p w:rsidR="0000408A" w:rsidRPr="0000408A" w:rsidRDefault="0000408A" w:rsidP="0000408A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040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3.</w:t>
      </w:r>
    </w:p>
    <w:p w:rsidR="0000408A" w:rsidRPr="0000408A" w:rsidRDefault="0000408A" w:rsidP="0000408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040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Na temelju javnoga poziva ministar nadležan za obrazovanje (u daljnjem tekstu: ministar) imenuje predsjednika i četrnaest članova Povjerenstva za nagrađivanje najuspješnijih odgojno-obrazovnih radnika.</w:t>
      </w:r>
    </w:p>
    <w:p w:rsidR="0000408A" w:rsidRPr="0000408A" w:rsidRDefault="0000408A" w:rsidP="0000408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040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Predsjednik i članovi Povjerenstva za nagrađivanje imenuju se na rok od tri godine.</w:t>
      </w:r>
    </w:p>
    <w:p w:rsidR="0000408A" w:rsidRPr="0000408A" w:rsidRDefault="0000408A" w:rsidP="0000408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040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Član Povjerenstva za nagrađivanje mora biti iz reda učitelja, nastavnika, stručnih suradnika, odgajatelja i ravnatelja ili osoba izabrana u znanstveno-nastavno, umjetničko-nastavno, znanstveno ili nastavno zvanje.</w:t>
      </w:r>
    </w:p>
    <w:p w:rsidR="0000408A" w:rsidRPr="0000408A" w:rsidRDefault="0000408A" w:rsidP="0000408A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00408A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Kriteriji vrednovanja</w:t>
      </w:r>
    </w:p>
    <w:p w:rsidR="0000408A" w:rsidRPr="0000408A" w:rsidRDefault="0000408A" w:rsidP="0000408A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040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4.</w:t>
      </w:r>
    </w:p>
    <w:tbl>
      <w:tblPr>
        <w:tblW w:w="10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2"/>
        <w:gridCol w:w="893"/>
      </w:tblGrid>
      <w:tr w:rsidR="0000408A" w:rsidRPr="0000408A" w:rsidTr="0000408A">
        <w:tc>
          <w:tcPr>
            <w:tcW w:w="9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Kategorije i aktivnosti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Bodovi</w:t>
            </w:r>
          </w:p>
        </w:tc>
      </w:tr>
      <w:tr w:rsidR="0000408A" w:rsidRPr="0000408A" w:rsidTr="0000408A">
        <w:tc>
          <w:tcPr>
            <w:tcW w:w="10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MENTORSTVO UČENICIMA NA NATJECANJIMA</w:t>
            </w:r>
          </w:p>
        </w:tc>
      </w:tr>
      <w:tr w:rsidR="0000408A" w:rsidRPr="0000408A" w:rsidTr="0000408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Mentorstvo učenicima koji sudjeluju na natjecanjima, smotrama i sl. na državnoj razini (po učeniku ili natjecateljskoj ekipi)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2</w:t>
            </w:r>
          </w:p>
        </w:tc>
      </w:tr>
      <w:tr w:rsidR="0000408A" w:rsidRPr="0000408A" w:rsidTr="0000408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Mentorstvo učenicima koji sudjeluju na natjecanjima, smotrama i sl. na međunarodnoj razini (po učeniku ili natjecateljskoj ekipi)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</w:tr>
      <w:tr w:rsidR="0000408A" w:rsidRPr="0000408A" w:rsidTr="0000408A">
        <w:tc>
          <w:tcPr>
            <w:tcW w:w="10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PREDAVANJA, RADIONICE I EDUKACIJE</w:t>
            </w:r>
          </w:p>
        </w:tc>
      </w:tr>
      <w:tr w:rsidR="0000408A" w:rsidRPr="0000408A" w:rsidTr="0000408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Predavanje, radionica ili ogledni sat na županijskoj razini (po broju održanih međusobno različitih, uživo i </w:t>
            </w:r>
            <w:proofErr w:type="spellStart"/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online</w:t>
            </w:r>
            <w:proofErr w:type="spellEnd"/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; do dva suautora)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2</w:t>
            </w:r>
          </w:p>
        </w:tc>
      </w:tr>
      <w:tr w:rsidR="0000408A" w:rsidRPr="0000408A" w:rsidTr="0000408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lastRenderedPageBreak/>
              <w:t xml:space="preserve">Predavanje, radionica ili ogledni sat na međužupanijskoj/regionalnoj ili državnoj razini (po broju održanih međusobno različitih, uživo i </w:t>
            </w:r>
            <w:proofErr w:type="spellStart"/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online</w:t>
            </w:r>
            <w:proofErr w:type="spellEnd"/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; do dva suautora)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</w:tr>
      <w:tr w:rsidR="0000408A" w:rsidRPr="0000408A" w:rsidTr="0000408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Predavanje ili radionica na međunarodnoj razini (po broju održanih međusobno različitih, uživo i </w:t>
            </w:r>
            <w:proofErr w:type="spellStart"/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online</w:t>
            </w:r>
            <w:proofErr w:type="spellEnd"/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; do dva suautora)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</w:tr>
      <w:tr w:rsidR="0000408A" w:rsidRPr="0000408A" w:rsidTr="0000408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Dijeljenje primjera dobre prakse primjene inovativnih metoda poučavanja (primjerice u </w:t>
            </w:r>
            <w:proofErr w:type="spellStart"/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Edutoriju</w:t>
            </w:r>
            <w:proofErr w:type="spellEnd"/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, na obrazovnim portalima, školskim mrežnim stranicama, knjigama, zbornicima i brošurama) ako nije vrednovano u kategoriji STRUČNI ČLANCI, NASTAVNI MATERIJALI I OBRAZOVNI SADRŽAJI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2</w:t>
            </w:r>
          </w:p>
        </w:tc>
      </w:tr>
      <w:tr w:rsidR="0000408A" w:rsidRPr="0000408A" w:rsidTr="0000408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Vođenje ili </w:t>
            </w:r>
            <w:proofErr w:type="spellStart"/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mentoriranje</w:t>
            </w:r>
            <w:proofErr w:type="spellEnd"/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 (</w:t>
            </w:r>
            <w:proofErr w:type="spellStart"/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online</w:t>
            </w:r>
            <w:proofErr w:type="spellEnd"/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) edukacije na državnoj razini u trajanju od barem 20 sati (po edukaciji)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2</w:t>
            </w:r>
          </w:p>
        </w:tc>
      </w:tr>
      <w:tr w:rsidR="0000408A" w:rsidRPr="0000408A" w:rsidTr="0000408A">
        <w:tc>
          <w:tcPr>
            <w:tcW w:w="10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RAD U STRUČNIM VIJEĆIMA, UDRUGAMA I SL.</w:t>
            </w:r>
          </w:p>
        </w:tc>
      </w:tr>
      <w:tr w:rsidR="0000408A" w:rsidRPr="0000408A" w:rsidTr="0000408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Doprinos struci radom u strukovnim udrugama koje potiču, razvijaju i unapređuju struku (po godini)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1</w:t>
            </w:r>
          </w:p>
        </w:tc>
      </w:tr>
      <w:tr w:rsidR="0000408A" w:rsidRPr="0000408A" w:rsidTr="0000408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Neposredan odgojno-obrazovni rad s učenicima s teškoćama ili s darovitima učenicima izvan školske ustanove odnosno u organizaciji ustanova ili udruga civilnog društva koje provode aktivnosti u području odgoja i obrazovanja djece i mladih (po godini)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</w:tr>
      <w:tr w:rsidR="0000408A" w:rsidRPr="0000408A" w:rsidTr="0000408A">
        <w:tc>
          <w:tcPr>
            <w:tcW w:w="10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STRUČNI ČLANCI, NASTAVNI MATERIJALI I</w:t>
            </w: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br/>
              <w:t>OBRAZOVNI SADRŽAJI</w:t>
            </w:r>
          </w:p>
        </w:tc>
      </w:tr>
      <w:tr w:rsidR="0000408A" w:rsidRPr="0000408A" w:rsidTr="0000408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Objavljivanje stručnog članka u tiskanoj ili </w:t>
            </w:r>
            <w:proofErr w:type="spellStart"/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online</w:t>
            </w:r>
            <w:proofErr w:type="spellEnd"/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 publikaciji u Republici Hrvatskoj (do tri suautora; po broju objavljenih radova)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2</w:t>
            </w:r>
          </w:p>
        </w:tc>
      </w:tr>
      <w:tr w:rsidR="0000408A" w:rsidRPr="0000408A" w:rsidTr="0000408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Objavljivanje stručnog članka u tiskanoj ili </w:t>
            </w:r>
            <w:proofErr w:type="spellStart"/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online</w:t>
            </w:r>
            <w:proofErr w:type="spellEnd"/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 publikaciji izvan Republike Hrvatske (do tri suautora; po broju objavljenih radova)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</w:tr>
      <w:tr w:rsidR="0000408A" w:rsidRPr="0000408A" w:rsidTr="0000408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Prijevod udžbenika, stručne literature, računalnoga obrazovnog programa i sl.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</w:tr>
      <w:tr w:rsidR="0000408A" w:rsidRPr="0000408A" w:rsidTr="0000408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Autorstvo i suautorstvo stručnih knjiga, obrazovnih računalnih programa, priručnika i digitalnih obrazovnih sadržaja za barem 10 nastavnih sati, </w:t>
            </w:r>
            <w:proofErr w:type="spellStart"/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online</w:t>
            </w:r>
            <w:proofErr w:type="spellEnd"/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 edukacija u minimalnom trajanju od 20 sati (do tri suautora; po broju objavljenih publikacija)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6</w:t>
            </w:r>
          </w:p>
        </w:tc>
      </w:tr>
      <w:tr w:rsidR="0000408A" w:rsidRPr="0000408A" w:rsidTr="0000408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Autorstvo i suautorstvo stručnih knjiga, obrazovnih računalnih programa, priručnika, digitalnih obrazovnih sadržaja za barem 10 nastavnih sati, </w:t>
            </w:r>
            <w:proofErr w:type="spellStart"/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online</w:t>
            </w:r>
            <w:proofErr w:type="spellEnd"/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 edukacija u minimalnom trajanju od 20 sati (više od tri suautora; po broju objavljenih publikacija)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</w:tr>
      <w:tr w:rsidR="0000408A" w:rsidRPr="0000408A" w:rsidTr="0000408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Objavljivanje oglednih primjera prilagodbi metoda, sadržaja, aktivnosti i sl. za učenike s teškoćama (po broju objavljenih radova)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2</w:t>
            </w:r>
          </w:p>
        </w:tc>
      </w:tr>
      <w:tr w:rsidR="0000408A" w:rsidRPr="0000408A" w:rsidTr="0000408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Objavljivanje oglednih primjera prilagodbi metoda, sadržaja, aktivnosti i sl. za darovite učenike (po broju objavljenih radova)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2</w:t>
            </w:r>
          </w:p>
        </w:tc>
      </w:tr>
      <w:tr w:rsidR="0000408A" w:rsidRPr="0000408A" w:rsidTr="0000408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Izrada i objavljivanje otvorenih obrazovnih sadržaja za cijelu školsku godinu (obuhvat većeg dijela nekog nastavnog predmeta; po broju objavljenih sadržaja)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6</w:t>
            </w:r>
          </w:p>
        </w:tc>
      </w:tr>
      <w:tr w:rsidR="0000408A" w:rsidRPr="0000408A" w:rsidTr="0000408A">
        <w:tc>
          <w:tcPr>
            <w:tcW w:w="10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PROJEKTI</w:t>
            </w:r>
          </w:p>
        </w:tc>
      </w:tr>
      <w:tr w:rsidR="0000408A" w:rsidRPr="0000408A" w:rsidTr="0000408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Vođenje ili koordiniranje projekta iz područja odgoja i obrazovanja u trajanju od najmanje godinu dana na državnoj razini (po projektu)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</w:tr>
      <w:tr w:rsidR="0000408A" w:rsidRPr="0000408A" w:rsidTr="0000408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Vođenje ili koordiniranje međunarodnoga projekta iz područja odgoja i obrazovanja u trajanju od najmanje godinu dana (po projektu)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5</w:t>
            </w:r>
          </w:p>
        </w:tc>
      </w:tr>
      <w:tr w:rsidR="0000408A" w:rsidRPr="0000408A" w:rsidTr="0000408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lastRenderedPageBreak/>
              <w:t>Vođenje ili koordiniranje međunarodnoga projekta iz područja odgoja i obrazovanja u trajanju od najmanje dvije godine (po projektu)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6</w:t>
            </w:r>
          </w:p>
        </w:tc>
      </w:tr>
      <w:tr w:rsidR="0000408A" w:rsidRPr="0000408A" w:rsidTr="0000408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Sudjelovanje i doprinos realizaciji rezultata projekta na međunarodnoj razini (po projektu)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</w:tr>
      <w:tr w:rsidR="0000408A" w:rsidRPr="0000408A" w:rsidTr="0000408A">
        <w:tc>
          <w:tcPr>
            <w:tcW w:w="10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UNAPRJEĐENJE RADA ŠKOLE</w:t>
            </w:r>
          </w:p>
        </w:tc>
      </w:tr>
      <w:tr w:rsidR="0000408A" w:rsidRPr="0000408A" w:rsidTr="0000408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Uređivanje školske mrežne stranice, školskoga lista ili školske stranice na društvenim mrežama (po godini i po publikaciji)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2</w:t>
            </w:r>
          </w:p>
        </w:tc>
      </w:tr>
      <w:tr w:rsidR="0000408A" w:rsidRPr="0000408A" w:rsidTr="0000408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Pripremanje, osmišljavanje, sudjelovanje i organizacija javnoga događaja vezanog uz obrazovanje na županijskoj ili državnoj razini (po događaju)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2</w:t>
            </w:r>
          </w:p>
        </w:tc>
      </w:tr>
      <w:tr w:rsidR="0000408A" w:rsidRPr="0000408A" w:rsidTr="0000408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Aktivno sudjelovanje u izvođenju programa za vanjske sudionike u regionalnome centru kompetentnosti (po godini)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2</w:t>
            </w:r>
          </w:p>
        </w:tc>
      </w:tr>
      <w:tr w:rsidR="0000408A" w:rsidRPr="0000408A" w:rsidTr="0000408A">
        <w:tc>
          <w:tcPr>
            <w:tcW w:w="10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RAD NA UNAPRJEĐENJU SUSTAVA OBRAZOVANJA</w:t>
            </w:r>
          </w:p>
        </w:tc>
      </w:tr>
      <w:tr w:rsidR="0000408A" w:rsidRPr="0000408A" w:rsidTr="0000408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Sudjelovanje u osmišljavanju i provođenju istraživanja iz područja odgoja i obrazovanja na međužupanijskoj, državnoj ili međunarodnoj razini (po broju)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2</w:t>
            </w:r>
          </w:p>
        </w:tc>
      </w:tr>
      <w:tr w:rsidR="0000408A" w:rsidRPr="0000408A" w:rsidTr="0000408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Sudjelovanje u eksperimentalnome programu u skladu sa Zakonom o odgoju i obrazovanju u osnovnoj i srednjoj školi (po školskoj godini)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</w:tr>
      <w:tr w:rsidR="0000408A" w:rsidRPr="0000408A" w:rsidTr="0000408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Osmišljavanje i provođenje istraživanja iz područja odgoja i obrazovanja na školskoj ili županijskoj razini, uz objavu rezultata istraživanja (po broju)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2</w:t>
            </w:r>
          </w:p>
        </w:tc>
      </w:tr>
      <w:tr w:rsidR="0000408A" w:rsidRPr="0000408A" w:rsidTr="0000408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Osmišljavanje i provođenje istraživanja iz područja odgoja i obrazovanja na međužupanijskoj ili državnoj razini, uz objavu rezultata istraživanja (po broju)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</w:tr>
      <w:tr w:rsidR="0000408A" w:rsidRPr="0000408A" w:rsidTr="0000408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Osmišljavanje i provođenje istraživanja iz područja odgoja i obrazovanja na međunarodnoj razini, uz objavu rezultata istraživanja (po broju)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</w:tr>
      <w:tr w:rsidR="0000408A" w:rsidRPr="0000408A" w:rsidTr="0000408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Sudjelovanje u radnim skupinama, povjerenstvima i sl. za izradu strateških, zakonodavnih, </w:t>
            </w:r>
            <w:proofErr w:type="spellStart"/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kurikulumskih</w:t>
            </w:r>
            <w:proofErr w:type="spellEnd"/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 i sl. dokumenata na državnoj razini (po skupni i po godini)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08A" w:rsidRPr="0000408A" w:rsidRDefault="0000408A" w:rsidP="0000408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0408A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</w:tr>
    </w:tbl>
    <w:p w:rsidR="0000408A" w:rsidRPr="0000408A" w:rsidRDefault="0000408A" w:rsidP="0000408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00408A" w:rsidRPr="0000408A" w:rsidRDefault="0000408A" w:rsidP="0000408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00408A" w:rsidRPr="0000408A" w:rsidRDefault="0000408A" w:rsidP="0000408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00408A" w:rsidRPr="0000408A" w:rsidRDefault="0000408A" w:rsidP="0000408A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00408A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Poziv za nagrađivanje</w:t>
      </w:r>
    </w:p>
    <w:p w:rsidR="0000408A" w:rsidRPr="0000408A" w:rsidRDefault="0000408A" w:rsidP="0000408A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040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5.</w:t>
      </w:r>
    </w:p>
    <w:p w:rsidR="0000408A" w:rsidRPr="0000408A" w:rsidRDefault="0000408A" w:rsidP="0000408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040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Ministarstvo nadležno za obrazovanje (u daljnjem tekstu: Ministarstvo) jednom godišnje objavljuje javni poziv za nagrađivanje najuspješnijih odgojno-obrazovnih radnika, ovisno o osiguranim sredstvima u državnome proračunu.</w:t>
      </w:r>
    </w:p>
    <w:p w:rsidR="0000408A" w:rsidRPr="0000408A" w:rsidRDefault="0000408A" w:rsidP="0000408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040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Na javni poziv iz stavka 1. ovoga članka može se javiti ili biti predložen, svaki odgojno-obrazovni radnik koji je u godini za koju se prijavljuje ostvario najmanje 15 bodova iz barem tri kategorije sukladno kriterijima vrednovanja iz članka 4. ovoga Pravilnika i koji je dokazao izvrsnost tako da je ispunio barem jedan od sljedećih kriterija:</w:t>
      </w:r>
    </w:p>
    <w:p w:rsidR="0000408A" w:rsidRPr="0000408A" w:rsidRDefault="0000408A" w:rsidP="0000408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040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izradio i primijenio istaknuti primjer uporabe inovativnih metoda poučavanja, vrednovanja ili odgojno-obrazovnog rada u školi;</w:t>
      </w:r>
    </w:p>
    <w:p w:rsidR="0000408A" w:rsidRPr="0000408A" w:rsidRDefault="0000408A" w:rsidP="0000408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040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– javno objavio istaknuti znanstveni ili stručni članak ili </w:t>
      </w:r>
      <w:proofErr w:type="spellStart"/>
      <w:r w:rsidRPr="000040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bes</w:t>
      </w:r>
      <w:proofErr w:type="spellEnd"/>
      <w:r w:rsidRPr="000040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softHyphen/>
        <w:t>platni, otvoreni digitalni obrazovni sadržaj kojim se potiče primjena novih nastavnih metoda rada;</w:t>
      </w:r>
    </w:p>
    <w:p w:rsidR="0000408A" w:rsidRPr="0000408A" w:rsidRDefault="0000408A" w:rsidP="0000408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040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– ostvario uspjeh u radu na unapređenju rada škole i odgojno-obrazovnog sustava.</w:t>
      </w:r>
    </w:p>
    <w:p w:rsidR="0000408A" w:rsidRPr="0000408A" w:rsidRDefault="0000408A" w:rsidP="0000408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040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Kriteriji iz stavka 2. ovoga članka vrednuju se za razdoblje od 16. lipnja godine koja je prethodila godini u kojoj je objavljen javni poziv do 15. lipnja godine u kojoj je javni poziv objavljen.</w:t>
      </w:r>
    </w:p>
    <w:p w:rsidR="0000408A" w:rsidRPr="0000408A" w:rsidRDefault="0000408A" w:rsidP="0000408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040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(4.) Prijave na javni poziv dostavljaju se Povjerenstvu za nagrađivanje do 30. lipnja godine u kojoj je javni poziv objavljen.</w:t>
      </w:r>
    </w:p>
    <w:p w:rsidR="0000408A" w:rsidRPr="0000408A" w:rsidRDefault="0000408A" w:rsidP="0000408A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040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6.</w:t>
      </w:r>
    </w:p>
    <w:p w:rsidR="0000408A" w:rsidRPr="0000408A" w:rsidRDefault="0000408A" w:rsidP="0000408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040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Povjerenstvo za nagrađivanje utvrđuje ispunjenost uvjeta iz članka 5. ovoga Pravilnika te prijedlog za nagrađivanje najuspješnijih odgojno-obrazovnih radnika dostavlja ministru, koji donosi odluku o nagrađivanju.</w:t>
      </w:r>
    </w:p>
    <w:p w:rsidR="0000408A" w:rsidRPr="0000408A" w:rsidRDefault="0000408A" w:rsidP="0000408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040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Svečana dodjela nagrada održava se na svjetski Dan učitelja odnosno drugi radni dan ako Dan učitelja u godini za koju se dodjeljuju nagrade pada u neradni dan.</w:t>
      </w:r>
    </w:p>
    <w:p w:rsidR="0000408A" w:rsidRPr="0000408A" w:rsidRDefault="0000408A" w:rsidP="0000408A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00408A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Nagrađivanje odgojno-obrazovnih radnika koji sudjeluju u eksperimentalnim programima</w:t>
      </w:r>
    </w:p>
    <w:p w:rsidR="0000408A" w:rsidRPr="0000408A" w:rsidRDefault="0000408A" w:rsidP="0000408A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040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7.</w:t>
      </w:r>
    </w:p>
    <w:p w:rsidR="0000408A" w:rsidRPr="0000408A" w:rsidRDefault="0000408A" w:rsidP="0000408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040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Odgojno-obrazovni radnici koji sudjeluju u eksperimentalnim programima koje provodi Ministarstvo te koji obavljaju postupke praćenja i vrednovanja eksperimentalnih programa i sudjeluju u svim edukacijama u sklopu eksperimentalnog programa imaju pravo na mjesečnu nagradu u postotku od iznosa osnovne bruto mjesečne plaće ovisno o broju sati sudjelovanja u eksperimentalnom programu i to na sljedeći način:</w:t>
      </w:r>
    </w:p>
    <w:p w:rsidR="0000408A" w:rsidRPr="0000408A" w:rsidRDefault="0000408A" w:rsidP="0000408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040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ako odgojno-obrazovni radnik izvodi neposredni rad s učenicima, postotak od iznosa osnovne bruto mjesečne plaće koji određuje mjesečnu nagradu izračunava se množenjem mjesečnoga broja sati neposrednoga rada u eksperimentalnom programu s 0,16.</w:t>
      </w:r>
    </w:p>
    <w:p w:rsidR="0000408A" w:rsidRPr="0000408A" w:rsidRDefault="0000408A" w:rsidP="0000408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040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ako odgojno-obrazovni radnik ne izvodi neposredni rad s učenicima nego u eksperimentalnome programu pruža potporu učenicima ili odgojno-obrazovnim radnicima, postotak od iznosa osnovne bruto mjesečne plaće koji određuje mjesečnu nagradu izračunava se množenjem mjesečnog broja sati pružanja potpore u eksperimentalnome programu s 0,12.</w:t>
      </w:r>
    </w:p>
    <w:p w:rsidR="0000408A" w:rsidRPr="0000408A" w:rsidRDefault="0000408A" w:rsidP="0000408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040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15 % od iznosa osnovne bruto mjesečne plaće za vođenje škole koja sudjeluje u eksperimentalnome programu.</w:t>
      </w:r>
    </w:p>
    <w:p w:rsidR="0000408A" w:rsidRPr="0000408A" w:rsidRDefault="0000408A" w:rsidP="0000408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040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Školska ustanova dužna je Ministarstvu podnijeti zahtjev za ostvarenje nagrade za sudjelovanje u eksperimentalnome programu za sve odgojno-obrazovne radnike koji u njoj rade, a koji ispunjavaju uvjete propisane stavkom 1. ovoga članka.</w:t>
      </w:r>
    </w:p>
    <w:p w:rsidR="0000408A" w:rsidRPr="0000408A" w:rsidRDefault="0000408A" w:rsidP="0000408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040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Odluku o nagrađivanju odgojno-obrazovnih radnika iz stavka 1. ovoga članka donosi ministar.</w:t>
      </w:r>
    </w:p>
    <w:p w:rsidR="0000408A" w:rsidRPr="0000408A" w:rsidRDefault="0000408A" w:rsidP="0000408A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040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8.</w:t>
      </w:r>
    </w:p>
    <w:p w:rsidR="0000408A" w:rsidRPr="0000408A" w:rsidRDefault="0000408A" w:rsidP="0000408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040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Ovaj Pravilnik stupa na snagu prvoga dana od dana objave u »Narodnim novinama«.</w:t>
      </w:r>
    </w:p>
    <w:p w:rsidR="0000408A" w:rsidRPr="0000408A" w:rsidRDefault="0000408A" w:rsidP="0000408A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040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Klasa: 602-01/19-01/00324</w:t>
      </w:r>
      <w:r w:rsidRPr="0000408A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proofErr w:type="spellStart"/>
      <w:r w:rsidRPr="000040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</w:t>
      </w:r>
      <w:proofErr w:type="spellEnd"/>
      <w:r w:rsidRPr="000040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 533-08-19-0001</w:t>
      </w:r>
      <w:r w:rsidRPr="0000408A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0040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Zagreb, 17. svibnja 2019.</w:t>
      </w:r>
    </w:p>
    <w:p w:rsidR="0000408A" w:rsidRPr="0000408A" w:rsidRDefault="0000408A" w:rsidP="0000408A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040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Ministrica</w:t>
      </w:r>
      <w:r w:rsidRPr="0000408A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00408A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prof. dr. sc. Blaženka Divjak, </w:t>
      </w:r>
      <w:r w:rsidRPr="000040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 r.</w:t>
      </w:r>
    </w:p>
    <w:p w:rsidR="00413913" w:rsidRDefault="00413913">
      <w:bookmarkStart w:id="0" w:name="_GoBack"/>
      <w:bookmarkEnd w:id="0"/>
    </w:p>
    <w:sectPr w:rsidR="00413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8A"/>
    <w:rsid w:val="0000408A"/>
    <w:rsid w:val="0041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Rachela Sindičić</dc:creator>
  <cp:lastModifiedBy>Rachela Sindičić</cp:lastModifiedBy>
  <cp:revision>1</cp:revision>
  <dcterms:created xsi:type="dcterms:W3CDTF">2019-05-28T09:06:00Z</dcterms:created>
  <dcterms:modified xsi:type="dcterms:W3CDTF">2019-05-28T09:07:00Z</dcterms:modified>
</cp:coreProperties>
</file>